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2017/41 vom 19. November 2018</w:t>
      </w:r>
    </w:p>
    <w:p>
      <w:r>
        <w:t>Sg Versicherungsgericht, 2018-11-19, DE</w:t>
      </w:r>
    </w:p>
    <w:p>
      <w:r>
        <w:rPr>
          <w:b/>
        </w:rPr>
        <w:t xml:space="preserve">Quelle: </w:t>
      </w:r>
      <w:r>
        <w:t>https://mcp.opencaselaw.ch/entscheid/sg_publikationen_AVI 2017_41</w:t>
      </w:r>
    </w:p>
    <w:p>
      <w:r>
        <w:t>FR: SG_VERSICHERUNGSGERICHT AVI 2017/41 du 19 novembre 2018</w:t>
      </w:r>
    </w:p>
    <w:p>
      <w:r>
        <w:t>IT: SG_VERSICHERUNGSGERICHT AVI 2017/41 del 19 novembre 2018</w:t>
      </w:r>
    </w:p>
    <w:p>
      <w:pPr>
        <w:pStyle w:val="Heading2"/>
      </w:pPr>
      <w:r>
        <w:t>Regeste</w:t>
      </w:r>
    </w:p>
    <w:p>
      <w:r>
        <w:t>Art. 51 AVIG, Art. 55 AVIG. Beschwerdeführer ist seiner Schadenminderungspflicht rechtsgenüglich nachgekommen. Anspruch auf Insolvenzentschädigung gegeben (Entscheid des Versicherungsgerichts des Kantons St. Gallen vom 19. November 2018, AVI 2017/41).</w:t>
      </w:r>
    </w:p>
    <w:p>
      <w:pPr>
        <w:pStyle w:val="Heading2"/>
      </w:pPr>
      <w:r>
        <w:t>Erwägungen</w:t>
      </w:r>
    </w:p>
    <w:p>
      <w:r>
        <w:rPr>
          <w:b/>
        </w:rPr>
        <w:t>E. 1</w:t>
      </w:r>
    </w:p>
    <w:p>
      <w:r>
        <w:t>1.1  Vorliegend wird dem Beschwerdeführer eine Verletzung der Schadenminderungspflicht vorgeworfen, weil er sich nicht in ausreichendem Masse um die Einforderung seiner Lohnausstände bemüht habe. Es ist daher zu prüfen, ob dieser Vorwurf zu Recht erfolgte oder ob ein Anspruch auf Insolvenzentschädigung gegeben ist. 1.2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die letzten vier Monate des Arbeitsverhältnisses vor der Konkurseröffnung sowie allenfalls Lohnforderungen für Arbeitsleistungen nach der Konkurseröffnung, für jeden Monat jedoch nur bis zum Höchstbetrag nach Art. 3 Abs. 2 AVIG (Art. 52 Abs. 1 Satz 1 AVIG). 1.3  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192 E. 1b). 1.4  Die Bestimmung von Art. 55 Abs. 1 AVIG bezieht sich gemäss Wortlaut auf das Konkurs- und Pfändungsverfahren. Sie bildet jedoch Ausdruck der allgemeinen Schadenminderungspflicht, welche auch dann Platz greift, wenn das Arbeitsverhältnis vor der Konkurseröffnung aufgelöst wird (ARV 2010 Nr. 1 S. 48 E. 3.2; ARV 2007 Nr. 3 S. 50 E. 2.1).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Bundesgerichts vom 20. Oktober 2010, 8C_534/2010, E. 3.1; Urteil des EVG vom 19. Oktober 2006, C 144/06, E. 3.1 mit Hinweisen). Das Ausmass der vorausgesetzten Schadenminderungspflicht richtet sich nach den Umständen des Einzelfalls (ARV 2007 Nr. 3 S. 51 E. 2.1; Urteil des Bundesgerichts vom 20. Oktober 2010, 8C_534/2010, E. 3.1). Es hat eine Gesamtbetrachtung der Bemühungen des Arbeitnehmers bzw. der Arbeitnehmerin Platz zu greifen (URS BURGHERR, Die Insolvenzentschädigung, Diss. Zürich 2004, S. 166). Dabei ist es ausreichend, wenn die arbeitnehmende Person zunächst unmissverständliche Zeichen (Mahnung, Einleiten der Betreibung usw.) setzt, aus denen die Ernsthaftigkeit ihrer Lohnforderung zu erkennen ist. Sie darf allerdings nicht untätig bleiben und zuwarten, bis der Arbeitgeber bzw. die Arbeitgeberin in Konkurs fällt (Urteil des EVG vom 15. Oktober 2001, C 194/01, E. 2b mit Hinweisen; BURGHERR, a.a.O., S. 166). 1.5  Nach konstanter Rechtsprechung genügt es für die Erfüllung der Schadenminderungspflicht in der Regel nicht, wenn Lohnausstände lediglich mündlich gemahnt werden.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Schriften aus objektiver Sicht verständlich erscheinen lassen (Urteil des Bundesgerichts vom 29. August 2011, 8C_61/2011 E. 4.2 und vom 23. Oktober 2009, 8C_682/2009, E. 4, veröffentlicht in ARV 2010 S. 46).</w:t>
      </w:r>
    </w:p>
    <w:p>
      <w:r>
        <w:rPr>
          <w:b/>
        </w:rPr>
        <w:t>E. 2</w:t>
      </w:r>
    </w:p>
    <w:p>
      <w:r>
        <w:t>2.1  Dem Beschwerdeführer wird vorgeworfen, dass er vom 1. Mai bis 15. Juli 2014 immer nur mündlich auf seine Lohnausstände aufmerksam gemacht habe. Danach habe er am 21. August 2014 zwar zeitnah die Betreibung eingeleitet, nach der Erhebung des Rechtsvorschlages durch die Arbeitgeberin am 25. August 2014 habe er aber vier Monate zugewartet, um diesen beseitigen zu lassen. Damit sei der Beschwerdeführer der Schadenminderungspflicht nicht hinreichend nachgekommen, was zur Ablehnung des Anspruchs auf Insolvenzentschädigung geführt habe (act. G 5.1/59). 2.2  Der Beschwerdeführer nahm das Arbeitsverhältnis bei der B.___ GmbH am 1. Mai 2014 auf. Er wurde als Hilfsarbeiter bei einem monatlichen Bruttogehalt von Fr. 3‘950.-- eingestellt (act. G 5.1/87). Bereits im ersten Monat seiner Anstellung erhielt der Beschwerdeführer keinen Lohn ausbezahlt. Auch im folgenden Monat erhielt er keine Lohnzahlung. Gemäss eigenen Angaben habe er die Arbeitgeberin in dieser Zeit mehrmals mündlich zur Zahlung der ausstehenden Löhne aufgefordert. Gestützt auf die Versprechen der Arbeitgeberin habe er trotzdem weitergearbeitet. Zudem habe die damalige Arbeitgeberin meistens die Auslagen für das Mittagessen und auch für die stattgefundenen Pausen übernommen, wobei die Mittagsentschädigung gestützt auf den Landesmantelvertrag für das Schweizerische Bauhauptgewerbe (LMV) ein Teil des Arbeitsvertrages und somit geschuldet gewesen sei. Ausserdem habe er den Worten des Geschäftsführers Glauben geschenkt, da er diesen gekannt habe und weil beide aus der gleichen Gegend stammen würden (vgl. act. G 1, S. 6 f.). Erst am 15. Juli 2014 forderte der Beschwerdeführer seine Arbeitgeberin schriftlich auf, die ausstehenden Löhne innert zehn Tagen zu überweisen, und verweigerte bis auf weiteres die Arbeit (act. G 5.1/94). 2.3  Vorliegend hat der Beschwerdeführer nach den angeblichen mündlichen Mahnungen rund eineinhalb Monate nach der ersten ausgebliebenen Lohnzahlung auch schriftlich reagiert, die ausstehenden Zahlungen eingefordert und bis auf weiteres die Arbeit verweigert. Somit kann vorliegend noch nicht von einer lang andauernden Nichterfüllung der vertraglichen Verpflichtungen durch die Arbeitgeberin gesprochen werden, weshalb allein aus diesem Verhalten noch keine Verletzung der Schadenminderungspflicht des Beschwerdeführers gesehen werden kann. Auch die Einleitung der Betreibung am 21. August 2014 erfolgte – wie auch die Beschwerdegegnerin festhielt – zeitnah. Dieses Vorgehen war zielgerichtet und genügt in diesem Sinne der Schadenminderungspflicht. 2.4  Die Beschwerdegegnerin wirft dem Beschwerdeführer jedoch vor, dass er, nachdem die Arbeitgeberin am 25. August 2014 Rechtsvorschlag erhoben hatte, vier Monate zugewartet habe, um diesen beseitigen zu lassen und erst mit Schreiben vom 23. Dezember 2014 ein Vermittlungsbegehren an die Schlichtungsbehörde richtete (vgl. act. G 5.1/59). Auch nach dem Erhalt der Klagebewilligung habe er drei Monate verstreichen lassen, ohne den Rechtsweg konsequent voranzutreiben (vgl. act. G 5.1/81). 2.5  Der Beschwerdeführer leitete am 21. August 2014 die Betreibung gegen die B.___ GmbH ein, worauf diese am 25. August 2014 Rechtsvorschlag erhob (vgl. act. G 5.1/95). Der Beschwerdeführer verwies in der Stellungnahme vom 15. Dezember 2016 darauf, dass ihm mit Schreiben vom 18. August 2014 die Zustellung einer abschliessenden Lohnabrechnung in den nächsten Tagen von der Arbeitgeberin in Aussicht gestellt wurde (vgl. act. G 5.1/66 f.). Zudem seien umfangreiche Bemühungen nötig gewesen, um die Forderung aus Arbeitsrecht gegenüber der Arbeitgeberin beziffern zu können. Dies auch weil zuerst die Unterstellung unter den LMV habe geprüft werden müssen, der festgelegte Lohn zu tief angesetzt worden sei und weil er viel Überzeit geleistet habe, so dass zuerst die Sollzeit, normale Zeit, vorgeholte Zeit und Kompensationszeit habe festgestellt werden müssen (act. G 5.1/73). Am 23. Dezember 2014 reichte er schliesslich ein Vermittlungsbegehren bei der zuständigen Schlichtungsbehörde ein (act. G 5.1/68). Nachdem der Schlichtungsversuch am 3. März 2015 erfolglos durchgeführt wurde, wurde dem Beschwerdeführer die Klagebewilligung erteilt (vgl. act. G 5.1/64 f.). Gestützt darauf erhob er schliesslich am 3. Juni 2015 Klage beim Kreisgericht C.___ gegen seine ehemalige Arbeitgeberin (vgl. act. G 5.1/97 ff.). 2.6  Der Beschwerdeführer wartete fast vier Monate ab Erhebung bzw. "Kenntnis" des Rechtsvorschlags bis zur Einreichung des Vermittlungsbegehrens. Wie vom Beschwerdeführer geltend gemacht, erscheint es plausibel, dass noch diverse Abklärungen getätigt werden mussten, um insbesondere den geforderten Betrag im Vermittlungsbegehren festzustellen. Solche Abklärungen nehmen neben der ebenfalls nötigen Instruktion des Rechtsvertreters eine gewisse Zeit in Anspruch. Weiter ist auch die Tatsache, dass der Beschwerdeführer nach der Erteilung der Klagebewilligung die Frist von drei Monaten bis zur Klageeinreichung ausschöpfte, nachvollziehbar, da auch hier die detaillierte Ausarbeitung der Klageschrift eine gewisse Zeit in Anspruch nimmt. Des Weiteren musste der Beschwerdeführer zu diesem Zeitpunkt auch nicht mit der Uneinbringlichkeit der Lohnforderungen rechnen. 2.7  Der Beschwerdeführer ist somit seiner Schadenminderungspflicht rechtsgenüglich nachgekommen, weshalb der Anspruch auf Insolvenzentschädigung im angefochtenen Einspracheentscheid zu Unrecht verneint worden ist. Die Beschwerdegegnerin, an welche die Sache zurückzuweisen ist, wird nun nach den Vorgaben des Urteils des Kreisgerichtes C.___ vom 10. Mai 2016 bezüglich Lohnansprüche in den einzelnen Monaten den Umfang der Insolvenzentschädigung zu prüfen und diese betraglich festzusetzen haben.</w:t>
      </w:r>
    </w:p>
    <w:p>
      <w:r>
        <w:rPr>
          <w:b/>
        </w:rPr>
        <w:t>E. 3</w:t>
      </w:r>
    </w:p>
    <w:p>
      <w:r>
        <w:t>3.1  Zu prüfen bleibt die Frage der unentgeltlichen Rechtsverbeiständung im Verwaltungs- bzw. im Einspracheverfahren. 3.2  Gemäss Art. 29 Abs. 3 der Bundesverfassung (BV; SR 101) hat jede Person, die nicht über die erforderlichen Mittel verfügt und deren Rechtsbegehren nicht aussichtslos erscheint, Anspruch auf unentgeltliche Rechtspflege. Falls es zu Wahrung ihrer Rechte notwendig ist, hat sie ausserdem Anspruch auf unentgeltliche Rechtsverbeiständung. 3.3  Der gesuchstellenden Person wird im Sozialversicherungsverfahren ein unentgeltlicher Rechtsbeistand bewilligt, wo die Verhältnisse es erfordern (Art. 37 Abs. 4 des Bundesgesetztes über den Allgemeinen Teil des Sozialversicherungsrechts [ATSG; SR 830.1]). Rechtsprechungsgemäss besteht im Einspracheverfahren, welches Elemente eines streitigen Verfahrens aufweist, ein Anspruch auf unentgeltliche Verbeiständung, soweit die Voraussetzungen der Bedürftigkeit der Partei, der fehlenden Aussichtslosigkeit der Rechtsbegehren und die sachliche Gebotenheit im konkreten Fall erfüllt sind.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und wenn auch eine Verbeiständung durch Verbandsvertreter, Fürsorger oder andere Fach- und Vertrauensleute sozialer Institutionen nicht in Betracht fällt.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(Urteil des Bundesgerichts vom 10. April 2015, 8C_48/2015, E. 2.2 mit Hinweisen). 3.4  Im vorliegenden Fall handelte es sich bezüglich des Gesuchs um Insolvenzentschädigung um einen klaren, im Wesentlichen unbestrittenen Sachverhalt, welcher überdies auch im Entscheid des Kreisgerichts C.___ vom 10. Mai 2016 zu einem grossen Teil festgehalten wurde (vgl. act. G 5.1/97 ff.). Es wäre dem Beschwerdeführer ohne weiteres zumutbar gewesen, den Sachverhalt ohne die Unterstützung seines Rechtsvertreters anzugeben und die entsprechenden Unterlagen dazu einzureichen. Weiter sind auch weder eine besondere Komplexität der Rechtsfragen oder besondere Eigenheiten der anwendbaren Verfahrensvorschriften zu erkennen, die eine Rechtsverbeiständung bereits im Verwaltungs- bzw. im Einspracheverfahren notwendig gemacht hätten. Somit mangelt es insgesamt an der sachlichen Gebotenheit der unentgeltlichen anwaltlichen Verbeiständung, an welche in diesem Verfahrensstadium rechtsprechungsgemäss strenge Anforderungen zu stellen sind. Demnach ist die Abweisung des entsprechenden Gesuchs durch die Beschwerdegegnerin nicht zu beanstanden.</w:t>
      </w:r>
    </w:p>
    <w:p>
      <w:r>
        <w:rPr>
          <w:b/>
        </w:rPr>
        <w:t>E. 4</w:t>
      </w:r>
    </w:p>
    <w:p>
      <w:r>
        <w:t>Das Gesuch um unentgeltliche Rechtsverbeiständung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